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jc w:val="center"/>
        <w:rPr>
          <w:rFonts w:ascii="Arial" w:cs="Arial" w:hAnsi="Arial" w:eastAsia="Arial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District 5500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Finance Committee Meeting Minutes</w:t>
      </w:r>
    </w:p>
    <w:p>
      <w:pPr>
        <w:pStyle w:val="Body A"/>
        <w:jc w:val="center"/>
        <w:rPr>
          <w:rFonts w:ascii="Trebuchet MS" w:cs="Trebuchet MS" w:hAnsi="Trebuchet MS" w:eastAsia="Trebuchet MS"/>
        </w:rPr>
      </w:pPr>
    </w:p>
    <w:p>
      <w:pPr>
        <w:pStyle w:val="Body A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rtl w:val="0"/>
          <w:lang w:val="en-US"/>
        </w:rPr>
        <w:t>November 18</w:t>
      </w:r>
      <w:r>
        <w:rPr>
          <w:rFonts w:ascii="Trebuchet MS" w:hAnsi="Trebuchet MS"/>
          <w:b w:val="1"/>
          <w:bCs w:val="1"/>
          <w:sz w:val="22"/>
          <w:szCs w:val="22"/>
          <w:rtl w:val="0"/>
          <w:lang w:val="en-US"/>
        </w:rPr>
        <w:t xml:space="preserve">, 2024   </w:t>
      </w:r>
    </w:p>
    <w:p>
      <w:pPr>
        <w:pStyle w:val="Body A"/>
        <w:jc w:val="center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rPr>
          <w:rFonts w:ascii="Trebuchet MS" w:cs="Trebuchet MS" w:hAnsi="Trebuchet MS" w:eastAsia="Trebuchet MS"/>
        </w:rPr>
      </w:pPr>
    </w:p>
    <w:p>
      <w:pPr>
        <w:pStyle w:val="Body A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en-US"/>
        </w:rPr>
        <w:t>Attending</w:t>
      </w:r>
      <w:r>
        <w:rPr>
          <w:rFonts w:ascii="Calibri" w:hAnsi="Calibri"/>
          <w:rtl w:val="0"/>
          <w:lang w:val="en-US"/>
        </w:rPr>
        <w:t>: DG Susan Krahe-Archibald, Don Jorgensen, Diane Ventura-Goodyear, Ellie Patterson, Bill Hansen, Jen Hoffman, Mickie Nye, Bruce Monro, Emma Carrillo, Kasia Yuska</w:t>
      </w:r>
    </w:p>
    <w:p>
      <w:pPr>
        <w:pStyle w:val="Body A"/>
        <w:rPr>
          <w:rFonts w:ascii="Calibri" w:cs="Calibri" w:hAnsi="Calibri" w:eastAsia="Calibri"/>
        </w:rPr>
      </w:pPr>
    </w:p>
    <w:p>
      <w:pPr>
        <w:pStyle w:val="Body A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  <w:lang w:val="en-US"/>
        </w:rPr>
        <w:t xml:space="preserve">Location: </w:t>
      </w:r>
      <w:r>
        <w:rPr>
          <w:rFonts w:ascii="Trebuchet MS" w:hAnsi="Trebuchet MS"/>
          <w:sz w:val="22"/>
          <w:szCs w:val="22"/>
          <w:rtl w:val="0"/>
          <w:lang w:val="en-US"/>
        </w:rPr>
        <w:t>Zoom</w:t>
      </w:r>
    </w:p>
    <w:p>
      <w:pPr>
        <w:pStyle w:val="Body A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rPr>
          <w:rFonts w:ascii="Trebuchet MS" w:cs="Trebuchet MS" w:hAnsi="Trebuchet MS" w:eastAsia="Trebuchet MS"/>
          <w:sz w:val="22"/>
          <w:szCs w:val="22"/>
        </w:rPr>
      </w:pPr>
    </w:p>
    <w:tbl>
      <w:tblPr>
        <w:tblW w:w="9872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12"/>
        <w:gridCol w:w="5386"/>
        <w:gridCol w:w="2474"/>
      </w:tblGrid>
      <w:tr>
        <w:tblPrEx>
          <w:shd w:val="clear" w:color="auto" w:fill="ced7e7"/>
        </w:tblPrEx>
        <w:trPr>
          <w:trHeight w:val="653" w:hRule="atLeast"/>
        </w:trPr>
        <w:tc>
          <w:tcPr>
            <w:tcW w:type="dxa" w:w="2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2178"/>
              </w:tabs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tabs>
                <w:tab w:val="left" w:pos="217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Agenda</w:t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2178"/>
              </w:tabs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tabs>
                <w:tab w:val="left" w:pos="217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Summary</w:t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2178"/>
              </w:tabs>
              <w:jc w:val="center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tabs>
                <w:tab w:val="left" w:pos="217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Action</w:t>
            </w:r>
          </w:p>
        </w:tc>
      </w:tr>
      <w:tr>
        <w:tblPrEx>
          <w:shd w:val="clear" w:color="auto" w:fill="ced7e7"/>
        </w:tblPrEx>
        <w:trPr>
          <w:trHeight w:val="1306" w:hRule="atLeast"/>
        </w:trPr>
        <w:tc>
          <w:tcPr>
            <w:tcW w:type="dxa" w:w="2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Current Rotary moment to share</w:t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Diane called the meeting to order at 5:01 pm.</w:t>
            </w:r>
          </w:p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Grateful for our new Treasurer, Mickie Nye; hello from Hank Huisking in Calif.</w:t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06" w:hRule="atLeast"/>
        </w:trPr>
        <w:tc>
          <w:tcPr>
            <w:tcW w:type="dxa" w:w="2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Approval of m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inutes from August 19 meeting</w:t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Jen Hoffman moved to accept minutes as written.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Bill Hansen seconded.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Motion carried.</w:t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22" w:hRule="atLeast"/>
        </w:trPr>
        <w:tc>
          <w:tcPr>
            <w:tcW w:type="dxa" w:w="2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Review of financials</w:t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Discussions: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-Explanation of Mellus Trust: all signatures were obtained and check for $9189 will be presented to Globe Rotary Club for youth programs.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Check is ready for Sue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 signature.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-Transition to Quickbooks online from desktop version - OK.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$4000-5000 raised to date for RYLA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Postage questions were discussed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Request made to add a column to financials for comparison to last year.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Sue reported that Casa Grande club owes district dues and Superior club owes RI dues</w:t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Ellie moved to accept financial reports.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Jen Hoffman seconded.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Motion carried.</w:t>
            </w:r>
          </w:p>
        </w:tc>
      </w:tr>
      <w:tr>
        <w:tblPrEx>
          <w:shd w:val="clear" w:color="auto" w:fill="ced7e7"/>
        </w:tblPrEx>
        <w:trPr>
          <w:trHeight w:val="766" w:hRule="atLeast"/>
        </w:trPr>
        <w:tc>
          <w:tcPr>
            <w:tcW w:type="dxa" w:w="2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Status of 6-month Investment Reserve fund </w:t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Diane reported that the fund has been profitable</w:t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46" w:hRule="atLeast"/>
        </w:trPr>
        <w:tc>
          <w:tcPr>
            <w:tcW w:type="dxa" w:w="2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District credit card</w:t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Discussions: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Don: lingering questions about Anita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 credit card.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Discussion re: credit limit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How will transfer happen from year to year?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Jen suggested having a card under the District 5500 name.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Bill Hansen cited Sierra Vista club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 debit card attached to their foundation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Jen: debit is easy to compromise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Sue travel restrictions?</w:t>
            </w:r>
          </w:p>
          <w:p>
            <w:pPr>
              <w:pStyle w:val="Body A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Credit card should be through the District bank.</w:t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Table further discussion until new bank is established.</w:t>
            </w:r>
          </w:p>
          <w:p>
            <w:pPr>
              <w:pStyle w:val="Body B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B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Present credit card and bank change to Corporate Board</w:t>
            </w:r>
          </w:p>
          <w:p>
            <w:pPr>
              <w:pStyle w:val="Body B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B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Sue will consult with other DG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</w:p>
          <w:p>
            <w:pPr>
              <w:pStyle w:val="Body B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Mickie will explore Anita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 credit card account</w:t>
            </w:r>
          </w:p>
        </w:tc>
      </w:tr>
      <w:tr>
        <w:tblPrEx>
          <w:shd w:val="clear" w:color="auto" w:fill="ced7e7"/>
        </w:tblPrEx>
        <w:trPr>
          <w:trHeight w:val="1604" w:hRule="atLeast"/>
        </w:trPr>
        <w:tc>
          <w:tcPr>
            <w:tcW w:type="dxa" w:w="2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Transferring account to another bank</w:t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Also discussed bill pay options: Quickbooks, Zelle, credit card,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"http://bill.com"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bill.com</w:t>
            </w:r>
            <w:r>
              <w:rPr>
                <w:rFonts w:ascii="Calibri" w:cs="Calibri" w:hAnsi="Calibri" w:eastAsia="Calibri"/>
                <w:sz w:val="20"/>
                <w:szCs w:val="20"/>
              </w:rPr>
              <w:fldChar w:fldCharType="end" w:fldLock="0"/>
            </w:r>
          </w:p>
          <w:p>
            <w:pPr>
              <w:pStyle w:val="Body A"/>
              <w:rPr>
                <w:rStyle w:val="None"/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Recommendation made to WaFed</w:t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D"/>
              <w:rPr>
                <w:rStyle w:val="None"/>
                <w:shd w:val="nil" w:color="auto" w:fill="auto"/>
              </w:rPr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en-US"/>
              </w:rPr>
              <w:t>Mickie will explore 3 different banks; Sue and Mickie will discuss.</w:t>
            </w:r>
          </w:p>
          <w:p>
            <w:pPr>
              <w:pStyle w:val="Body D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 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en-US"/>
              </w:rPr>
              <w:t>Everyone is welcome to look at options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2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Miscellaneous</w:t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Sue brought up that Bruce</w:t>
            </w:r>
            <w:r>
              <w:rPr>
                <w:rStyle w:val="None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s budget is due December 15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Style w:val="None"/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Bruce requested early January instead; Diane agreed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2025-26 Budget Meeting to be held January 13 at 10am</w:t>
            </w:r>
          </w:p>
        </w:tc>
      </w:tr>
      <w:tr>
        <w:tblPrEx>
          <w:shd w:val="clear" w:color="auto" w:fill="ced7e7"/>
        </w:tblPrEx>
        <w:trPr>
          <w:trHeight w:val="868" w:hRule="atLeast"/>
        </w:trPr>
        <w:tc>
          <w:tcPr>
            <w:tcW w:type="dxa" w:w="2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Next meetings</w:t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February 24 and May 19</w:t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2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Adjourned</w:t>
            </w:r>
          </w:p>
        </w:tc>
        <w:tc>
          <w:tcPr>
            <w:tcW w:type="dxa" w:w="53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Diane adjourned meeting at 6:03pm</w:t>
            </w:r>
          </w:p>
        </w:tc>
        <w:tc>
          <w:tcPr>
            <w:tcW w:type="dxa" w:w="2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432" w:hanging="432"/>
        <w:rPr>
          <w:rStyle w:val="None"/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ind w:left="324" w:hanging="324"/>
        <w:rPr>
          <w:rStyle w:val="None"/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ind w:left="216" w:hanging="216"/>
        <w:rPr>
          <w:rStyle w:val="None"/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ind w:left="108" w:hanging="108"/>
        <w:rPr>
          <w:rStyle w:val="None"/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rPr>
          <w:rStyle w:val="None"/>
          <w:rFonts w:ascii="Trebuchet MS" w:cs="Trebuchet MS" w:hAnsi="Trebuchet MS" w:eastAsia="Trebuchet MS"/>
          <w:sz w:val="22"/>
          <w:szCs w:val="22"/>
        </w:rPr>
      </w:pPr>
    </w:p>
    <w:p>
      <w:pPr>
        <w:pStyle w:val="Body A"/>
        <w:widowControl w:val="0"/>
        <w:ind w:left="108" w:hanging="108"/>
        <w:rPr>
          <w:rStyle w:val="None"/>
          <w:rFonts w:ascii="Trebuchet MS" w:cs="Trebuchet MS" w:hAnsi="Trebuchet MS" w:eastAsia="Trebuchet MS"/>
          <w:sz w:val="22"/>
          <w:szCs w:val="22"/>
        </w:rPr>
      </w:pPr>
    </w:p>
    <w:p>
      <w:pPr>
        <w:pStyle w:val="Body B A"/>
      </w:pPr>
    </w:p>
    <w:p>
      <w:pPr>
        <w:pStyle w:val="Body B A"/>
      </w:pPr>
    </w:p>
    <w:p>
      <w:pPr>
        <w:pStyle w:val="Body B A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0" w:right="1152" w:bottom="432" w:left="990" w:header="432" w:footer="43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one A"/>
      </w:rPr>
      <w:tab/>
    </w:r>
    <w:r>
      <w:rPr>
        <w:sz w:val="22"/>
        <w:szCs w:val="22"/>
        <w:rtl w:val="0"/>
        <w:lang w:val="en-US"/>
      </w:rPr>
      <w:t xml:space="preserve">Page </w:t>
    </w:r>
    <w:r>
      <w:rPr>
        <w:sz w:val="22"/>
        <w:szCs w:val="22"/>
      </w:rPr>
      <w:fldChar w:fldCharType="begin" w:fldLock="0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 w:fldLock="0"/>
    </w:r>
    <w:r>
      <w:rPr>
        <w:sz w:val="22"/>
        <w:szCs w:val="22"/>
      </w:rPr>
    </w:r>
    <w:r>
      <w:rPr>
        <w:sz w:val="22"/>
        <w:szCs w:val="22"/>
      </w:rPr>
      <w:fldChar w:fldCharType="end" w:fldLock="0"/>
    </w:r>
    <w:r>
      <w:rPr>
        <w:sz w:val="22"/>
        <w:szCs w:val="22"/>
        <w:rtl w:val="0"/>
        <w:lang w:val="en-US"/>
      </w:rPr>
      <w:t xml:space="preserve"> of </w:t>
    </w:r>
    <w:r>
      <w:rPr>
        <w:sz w:val="22"/>
        <w:szCs w:val="22"/>
      </w:rPr>
      <w:fldChar w:fldCharType="begin" w:fldLock="0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 w:fldLock="0"/>
    </w:r>
    <w:r>
      <w:rPr>
        <w:sz w:val="22"/>
        <w:szCs w:val="22"/>
      </w:rPr>
    </w:r>
    <w:r>
      <w:rPr>
        <w:sz w:val="22"/>
        <w:szCs w:val="22"/>
      </w:rPr>
      <w:fldChar w:fldCharType="end" w:fldLock="0"/>
    </w:r>
    <w:r>
      <w:rPr>
        <w:rStyle w:val="None A"/>
      </w:rPr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Style w:val="None A"/>
      </w:rPr>
      <w:fldChar w:fldCharType="begin" w:fldLock="0"/>
    </w:r>
    <w:r>
      <w:rPr>
        <w:rStyle w:val="None A"/>
      </w:rPr>
      <w:instrText xml:space="preserve"> PAGE </w:instrText>
    </w:r>
    <w:r>
      <w:rPr>
        <w:rStyle w:val="None A"/>
      </w:rPr>
      <w:fldChar w:fldCharType="separate" w:fldLock="0"/>
    </w:r>
    <w:r>
      <w:rPr>
        <w:rStyle w:val="None A"/>
      </w:rPr>
    </w:r>
    <w:r>
      <w:rPr>
        <w:rStyle w:val="None 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paragraph" w:styleId="Body D">
    <w:name w:val="Body D"/>
    <w:next w:val="Body 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